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08A" w:rsidRPr="0097708A" w:rsidRDefault="0097708A" w:rsidP="0097708A">
      <w:pPr>
        <w:pStyle w:val="ConsPlusTitle"/>
        <w:jc w:val="center"/>
        <w:outlineLvl w:val="0"/>
        <w:rPr>
          <w:rFonts w:ascii="Times New Roman" w:hAnsi="Times New Roman" w:cs="Times New Roman"/>
          <w:szCs w:val="22"/>
        </w:rPr>
      </w:pPr>
      <w:r w:rsidRPr="0097708A">
        <w:rPr>
          <w:rFonts w:ascii="Times New Roman" w:hAnsi="Times New Roman" w:cs="Times New Roman"/>
          <w:szCs w:val="22"/>
        </w:rPr>
        <w:t>ПРАВИТЕЛЬСТВО РОССИЙСКОЙ ФЕДЕРАЦИИ</w:t>
      </w:r>
    </w:p>
    <w:p w:rsidR="0097708A" w:rsidRPr="0097708A" w:rsidRDefault="0097708A" w:rsidP="0097708A">
      <w:pPr>
        <w:pStyle w:val="ConsPlusTitle"/>
        <w:jc w:val="center"/>
        <w:rPr>
          <w:rFonts w:ascii="Times New Roman" w:hAnsi="Times New Roman" w:cs="Times New Roman"/>
          <w:szCs w:val="22"/>
        </w:rPr>
      </w:pP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ПОСТАНОВЛЕНИЕ</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от 1 ноября 2021 г. N 1900</w:t>
      </w:r>
    </w:p>
    <w:p w:rsidR="0097708A" w:rsidRPr="0097708A" w:rsidRDefault="0097708A" w:rsidP="0097708A">
      <w:pPr>
        <w:pStyle w:val="ConsPlusTitle"/>
        <w:jc w:val="center"/>
        <w:rPr>
          <w:rFonts w:ascii="Times New Roman" w:hAnsi="Times New Roman" w:cs="Times New Roman"/>
          <w:szCs w:val="22"/>
        </w:rPr>
      </w:pP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ОБ УТВЕРЖДЕНИИ ПРАВИЛ</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УВЕЛИЧЕНИЯ ПРОПУСКНОЙ СПОСОБНОСТИ ОБЪЕКТОВ ГАЗОТРАНСПОРТНЫХ</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СИСТЕМ В ЦЕЛЯХ СОЗДАНИЯ ТЕХНИЧЕСКОЙ ВОЗМОЖНОСТИ</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ТЕХНОЛОГИЧЕСКОГО ПРИСОЕДИНЕНИЯ К ГАЗОРАСПРЕДЕЛИТЕЛЬНОЙ</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СЕТИ ОБЪЕКТОВ КАПИТАЛЬНОГО СТРОИТЕЛЬСТВА, В ОТНОШЕНИИ</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КОТОРЫХ ПОЛУЧЕН ОТКАЗ В ВЫДАЧЕ ТЕХНИЧЕСКИХ УСЛОВИЙ</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НА ТЕХНОЛОГИЧЕСКОЕ ПРИСОЕДИНЕНИЕ</w:t>
      </w: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r w:rsidRPr="0097708A">
        <w:rPr>
          <w:rFonts w:ascii="Times New Roman" w:hAnsi="Times New Roman" w:cs="Times New Roman"/>
          <w:szCs w:val="22"/>
        </w:rPr>
        <w:t xml:space="preserve">В соответствии с </w:t>
      </w:r>
      <w:hyperlink r:id="rId4" w:history="1">
        <w:r w:rsidRPr="0097708A">
          <w:rPr>
            <w:rFonts w:ascii="Times New Roman" w:hAnsi="Times New Roman" w:cs="Times New Roman"/>
            <w:color w:val="0000FF"/>
            <w:szCs w:val="22"/>
          </w:rPr>
          <w:t>частью четвертой статьи 27</w:t>
        </w:r>
      </w:hyperlink>
      <w:r w:rsidRPr="0097708A">
        <w:rPr>
          <w:rFonts w:ascii="Times New Roman" w:hAnsi="Times New Roman" w:cs="Times New Roman"/>
          <w:szCs w:val="22"/>
        </w:rPr>
        <w:t xml:space="preserve"> Федерального закона "О газоснабжении в Российской Федерации" Правительство Российской Федерации постановляет:</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1. Утвердить прилагаемые </w:t>
      </w:r>
      <w:hyperlink w:anchor="P34" w:history="1">
        <w:r w:rsidRPr="0097708A">
          <w:rPr>
            <w:rFonts w:ascii="Times New Roman" w:hAnsi="Times New Roman" w:cs="Times New Roman"/>
            <w:color w:val="0000FF"/>
            <w:szCs w:val="22"/>
          </w:rPr>
          <w:t>Правила</w:t>
        </w:r>
      </w:hyperlink>
      <w:r w:rsidRPr="0097708A">
        <w:rPr>
          <w:rFonts w:ascii="Times New Roman" w:hAnsi="Times New Roman" w:cs="Times New Roman"/>
          <w:szCs w:val="22"/>
        </w:rPr>
        <w:t xml:space="preserve"> увеличения пропускной способности объектов газотранспортных систем в целях создания технической возможности технологического присоединения к газораспределительной сети объектов капитального строительства, в отношении которых получен отказ в выдаче технических условий на технологическое присоединение.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2. Федеральной антимонопольной службе: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совместно с Министерством энергетики Российской Федерации обеспечить мониторинг технических возможностей технологического присоединения к газораспределительной сети объектов капитального строительства, в отношении которых получен отказ в выдаче технических условий на технологическое присоединение;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в 3-месячный срок привести свои нормативные правовые акты в соответствие с настоящим постановлением.</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3. Настоящее постановление вступает в силу с 1 марта 2022 г. и действует 6 лет со дня его вступления в силу.</w:t>
      </w: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Председатель Правительства</w:t>
      </w: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Российской Федерации</w:t>
      </w: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М.МИШУСТИН</w:t>
      </w: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jc w:val="right"/>
        <w:outlineLvl w:val="0"/>
        <w:rPr>
          <w:rFonts w:ascii="Times New Roman" w:hAnsi="Times New Roman" w:cs="Times New Roman"/>
          <w:szCs w:val="22"/>
        </w:rPr>
      </w:pPr>
      <w:r w:rsidRPr="0097708A">
        <w:rPr>
          <w:rFonts w:ascii="Times New Roman" w:hAnsi="Times New Roman" w:cs="Times New Roman"/>
          <w:szCs w:val="22"/>
        </w:rPr>
        <w:t>Утверждены</w:t>
      </w: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постановлением Правительства</w:t>
      </w: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Российской Федерации</w:t>
      </w:r>
    </w:p>
    <w:p w:rsidR="0097708A" w:rsidRPr="0097708A" w:rsidRDefault="0097708A" w:rsidP="0097708A">
      <w:pPr>
        <w:pStyle w:val="ConsPlusNormal"/>
        <w:jc w:val="right"/>
        <w:rPr>
          <w:rFonts w:ascii="Times New Roman" w:hAnsi="Times New Roman" w:cs="Times New Roman"/>
          <w:szCs w:val="22"/>
        </w:rPr>
      </w:pPr>
      <w:r w:rsidRPr="0097708A">
        <w:rPr>
          <w:rFonts w:ascii="Times New Roman" w:hAnsi="Times New Roman" w:cs="Times New Roman"/>
          <w:szCs w:val="22"/>
        </w:rPr>
        <w:t>от 1 ноября 2021 г. N 1900</w:t>
      </w:r>
    </w:p>
    <w:p w:rsidR="0097708A" w:rsidRPr="0097708A" w:rsidRDefault="0097708A" w:rsidP="0097708A">
      <w:pPr>
        <w:pStyle w:val="ConsPlusNormal"/>
        <w:ind w:firstLine="540"/>
        <w:jc w:val="both"/>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bookmarkStart w:id="0" w:name="P34"/>
      <w:bookmarkEnd w:id="0"/>
    </w:p>
    <w:p w:rsidR="003B2E95" w:rsidRDefault="003B2E95" w:rsidP="0097708A">
      <w:pPr>
        <w:pStyle w:val="ConsPlusTitle"/>
        <w:jc w:val="center"/>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p>
    <w:p w:rsidR="003B2E95" w:rsidRDefault="003B2E95" w:rsidP="0097708A">
      <w:pPr>
        <w:pStyle w:val="ConsPlusTitle"/>
        <w:jc w:val="center"/>
        <w:rPr>
          <w:rFonts w:ascii="Times New Roman" w:hAnsi="Times New Roman" w:cs="Times New Roman"/>
          <w:szCs w:val="22"/>
        </w:rPr>
      </w:pPr>
    </w:p>
    <w:p w:rsidR="0097708A" w:rsidRPr="0097708A" w:rsidRDefault="0097708A" w:rsidP="0097708A">
      <w:pPr>
        <w:pStyle w:val="ConsPlusTitle"/>
        <w:jc w:val="center"/>
        <w:rPr>
          <w:rFonts w:ascii="Times New Roman" w:hAnsi="Times New Roman" w:cs="Times New Roman"/>
          <w:szCs w:val="22"/>
        </w:rPr>
      </w:pPr>
      <w:bookmarkStart w:id="1" w:name="_GoBack"/>
      <w:bookmarkEnd w:id="1"/>
      <w:r w:rsidRPr="0097708A">
        <w:rPr>
          <w:rFonts w:ascii="Times New Roman" w:hAnsi="Times New Roman" w:cs="Times New Roman"/>
          <w:szCs w:val="22"/>
        </w:rPr>
        <w:lastRenderedPageBreak/>
        <w:t>ПРАВИЛА</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УВЕЛИЧЕНИЯ ПРОПУСКНОЙ СПОСОБНОСТИ ОБЪЕКТОВ ГАЗОТРАНСПОРТНЫХ</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СИСТЕМ В ЦЕЛЯХ СОЗДАНИЯ ТЕХНИЧЕСКОЙ ВОЗМОЖНОСТИ</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ТЕХНОЛОГИЧЕСКОГО ПРИСОЕДИНЕНИЯ К ГАЗОРАСПРЕДЕЛИТЕЛЬНОЙ СЕТИ</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ОБЪЕКТОВ КАПИТАЛЬНОГО СТРОИТЕЛЬСТВА, В ОТНОШЕНИИ КОТОРЫХ</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ПОЛУЧЕН ОТКАЗ В ВЫДАЧЕ ТЕХНИЧЕСКИХ УСЛОВИЙ</w:t>
      </w:r>
    </w:p>
    <w:p w:rsidR="0097708A" w:rsidRPr="0097708A" w:rsidRDefault="0097708A" w:rsidP="0097708A">
      <w:pPr>
        <w:pStyle w:val="ConsPlusTitle"/>
        <w:jc w:val="center"/>
        <w:rPr>
          <w:rFonts w:ascii="Times New Roman" w:hAnsi="Times New Roman" w:cs="Times New Roman"/>
          <w:szCs w:val="22"/>
        </w:rPr>
      </w:pPr>
      <w:r w:rsidRPr="0097708A">
        <w:rPr>
          <w:rFonts w:ascii="Times New Roman" w:hAnsi="Times New Roman" w:cs="Times New Roman"/>
          <w:szCs w:val="22"/>
        </w:rPr>
        <w:t>НА ТЕХНОЛОГИЧЕСКОЕ ПРИСОЕДИНЕНИЕ</w:t>
      </w:r>
    </w:p>
    <w:p w:rsidR="0097708A" w:rsidRPr="0097708A" w:rsidRDefault="0097708A" w:rsidP="0097708A">
      <w:pPr>
        <w:pStyle w:val="ConsPlusNormal"/>
        <w:ind w:firstLine="540"/>
        <w:jc w:val="both"/>
        <w:rPr>
          <w:rFonts w:ascii="Times New Roman" w:hAnsi="Times New Roman" w:cs="Times New Roman"/>
          <w:szCs w:val="22"/>
        </w:rPr>
      </w:pPr>
    </w:p>
    <w:p w:rsidR="0097708A" w:rsidRPr="0097708A" w:rsidRDefault="0097708A" w:rsidP="0097708A">
      <w:pPr>
        <w:pStyle w:val="ConsPlusNormal"/>
        <w:ind w:firstLine="540"/>
        <w:jc w:val="both"/>
        <w:rPr>
          <w:rFonts w:ascii="Times New Roman" w:hAnsi="Times New Roman" w:cs="Times New Roman"/>
          <w:szCs w:val="22"/>
        </w:rPr>
      </w:pPr>
      <w:r w:rsidRPr="0097708A">
        <w:rPr>
          <w:rFonts w:ascii="Times New Roman" w:hAnsi="Times New Roman" w:cs="Times New Roman"/>
          <w:szCs w:val="22"/>
        </w:rPr>
        <w:t>1. Настоящие Правила определяют порядок осуществления газотранспортными организациями мероприятий, направленных на увеличение пропускной способности объектов принадлежащих им газотранспортных систем, в целях создания технической возможности подключения к сети газораспределения объектов капитального строительства заявителей, подавших в газораспределительную организацию запрос о предоставлении технических условий на подключение (технологическое присоединение) объектов капитального строительства к сетям газораспределения (далее соответственно - технические условия, запрос о предоставлении технических условий) и (или) заявку о заключении договора о подключении (технологическом присоединении) газоиспользующего оборудования и объектов капитального строительства к сети газораспределения (далее соответственно - заявка о заключении договора, договор о подключении), по результатам рассмотрения которых такими заявителями был получен отказ в выдаче технических условий и (или) заключении договора о подключении (по причине отсутствия пропускной способности объектов газотранспортных систем, технологически связанных (непосредственно либо через сети газораспределения третьих лиц) с сетью газораспределения газораспределительной организации (далее - смежные газотранспортные сети).</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В настоящих Правилах под газотранспортной системой понимается имущественный производственный комплекс, состоящий из организационно и экономически взаимосвязанных магистральных трубопроводов, предназначенных для транспортирования газа, за исключением газораспределительной системы.</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2. Газораспределительные организации обеспечивают ведение реестра запросов о предоставлении технических условий и заявок о заключении договора, по результатам рассмотрения которых подавшим их заявителям было отказано в выдаче технических условий и (или) заключении договора о подключении по причине отсутствия пропускной способности объектов газотранспортных систем (далее соответственно - заявка, которая была отклонена, реестр). В реестр также включаются заявки, которые были отклонены и поступили в газораспределительную организацию в течение 2 лет до дня вступления в силу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В реестре должны быть отражены следующие сведения:</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наименование и реквизиты заявителя, направившего соответствующую заявку, которая была отклонена;</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сведения о местонахождении объекта капитального строительства, в отношении которого заявителем была подана заявка, которая была отклонена;</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плановые показатели максимального часового расхода газа газоиспользующего оборудования соответствующего заявителя;</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дата поступления заявки, которая была отклонена, в газораспределительную организацию и ее регистрационный номер;</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объект газотранспортной системы, присоединенный к сети газораспределения, к которой планируется подключение объекта капитального строительства в соответствии с заявкой, которая была отклонена.</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2" w:name="P51"/>
      <w:bookmarkEnd w:id="2"/>
      <w:r w:rsidRPr="0097708A">
        <w:rPr>
          <w:rFonts w:ascii="Times New Roman" w:hAnsi="Times New Roman" w:cs="Times New Roman"/>
          <w:szCs w:val="22"/>
        </w:rPr>
        <w:lastRenderedPageBreak/>
        <w:t xml:space="preserve">3. Газораспределительные организации на регулярной основе осуществляют мониторинг сведений о заявках, которые были отклонены и включены в реестр, на предмет установления факта достижения соответствия суммарных показателей заявок, которые были отклонены, критериям, предусмотренным </w:t>
      </w:r>
      <w:hyperlink w:anchor="P60" w:history="1">
        <w:r w:rsidRPr="0097708A">
          <w:rPr>
            <w:rFonts w:ascii="Times New Roman" w:hAnsi="Times New Roman" w:cs="Times New Roman"/>
            <w:color w:val="0000FF"/>
            <w:szCs w:val="22"/>
          </w:rPr>
          <w:t>пунктами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4. Газораспределительная организация, направившая заявителю (заявителям) мотивированный отказ (отказы) в выдаче технических условий и (или) заключении договора о подключении по основаниям, предусмотренным </w:t>
      </w:r>
      <w:hyperlink r:id="rId5" w:history="1">
        <w:r w:rsidRPr="0097708A">
          <w:rPr>
            <w:rFonts w:ascii="Times New Roman" w:hAnsi="Times New Roman" w:cs="Times New Roman"/>
            <w:color w:val="0000FF"/>
            <w:szCs w:val="22"/>
          </w:rPr>
          <w:t>пунктом 29</w:t>
        </w:r>
      </w:hyperlink>
      <w:r w:rsidRPr="0097708A">
        <w:rPr>
          <w:rFonts w:ascii="Times New Roman" w:hAnsi="Times New Roman" w:cs="Times New Roman"/>
          <w:szCs w:val="22"/>
        </w:rPr>
        <w:t xml:space="preserve"> Правил подключения (технологического присоединения) газоиспользующего оборудования и объектов капитального строительства к сетям газораспределения, утвержденных постановлением Правительства Российской Федерации от 13 сентября 2021 г. N 1547 "Об утверждении Правил подключения (технологического присоединения) газоиспользующего оборудования и объектов капитального строительства к сетям газораспределения и о признании утратившими силу некоторых актов Правительства Российской Федерации", ежемесячно, не позднее 5-го числа месяца, следующего за истекшим месяцем, направляет газотранспортной организации, которая является владельцем соответствующих смежных газотранспортных сетей, уведомление о выполнении мероприятий, необходимых для увеличения пропускной способности таких газотранспортных сетей (далее - уведомление).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В случае если проведение мероприятий, необходимых для увеличения пропускной способности газотранспортных систем, требуется в том числе на иных участках газотранспортных систем, газотранспортная организация не позднее 5 рабочих дней со дня получения уведомления должна переадресовать уведомление в адрес газотранспортной организации, которая является владельцем соответствующих смежных газотранспортных сетей, уведомив об этом газораспределительную организацию, направившую уведомление.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К уведомлению прилагаются копии заявок, которые были отклонены, а также копии направленных заявителям мотивированных отказов.</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В уведомление не включаются сведения о заявках, которые были отклонены, в случае если сведения о них направлялись в течение 2 лет до дня вступления в силу настоящих Правил и газотранспортной организацией представлен предусмотренный </w:t>
      </w:r>
      <w:hyperlink w:anchor="P56" w:history="1">
        <w:r w:rsidRPr="0097708A">
          <w:rPr>
            <w:rFonts w:ascii="Times New Roman" w:hAnsi="Times New Roman" w:cs="Times New Roman"/>
            <w:color w:val="0000FF"/>
            <w:szCs w:val="22"/>
          </w:rPr>
          <w:t>пунктом 5</w:t>
        </w:r>
      </w:hyperlink>
      <w:r w:rsidRPr="0097708A">
        <w:rPr>
          <w:rFonts w:ascii="Times New Roman" w:hAnsi="Times New Roman" w:cs="Times New Roman"/>
          <w:szCs w:val="22"/>
        </w:rPr>
        <w:t xml:space="preserve"> настоящих Правил перечень мероприятий, включенных в утвержденную инвестиционную программу газотранспортной организации или иной организации, владеющей объектами газотранспортной системы.</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3" w:name="P56"/>
      <w:bookmarkEnd w:id="3"/>
      <w:r w:rsidRPr="0097708A">
        <w:rPr>
          <w:rFonts w:ascii="Times New Roman" w:hAnsi="Times New Roman" w:cs="Times New Roman"/>
          <w:szCs w:val="22"/>
        </w:rPr>
        <w:t>5. Не позднее 20 рабочих дней со дня получения уведомления газотранспортная организация формирует и направляет газораспределительной организации перечень мероприятий, необходимых для увеличения пропускной способности соответствующих объектов смежных газотранспортных сетей (далее - перечень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4" w:name="P57"/>
      <w:bookmarkEnd w:id="4"/>
      <w:r w:rsidRPr="0097708A">
        <w:rPr>
          <w:rFonts w:ascii="Times New Roman" w:hAnsi="Times New Roman" w:cs="Times New Roman"/>
          <w:szCs w:val="22"/>
        </w:rPr>
        <w:t>6. В случае если перечень мероприятий не предполагает реконструкции объектов газотранспортной системы и (или) строительства новых объектов газотранспортной системы, газотранспортная организация обеспечивает выполнение мероприятий, включенных в перечень мероприятий, в том числе:</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в срок не более 6 месяцев со дня направления перечня мероприятий газораспределительной организации, если перечень мероприятий включает в себя только </w:t>
      </w:r>
      <w:proofErr w:type="spellStart"/>
      <w:r w:rsidRPr="0097708A">
        <w:rPr>
          <w:rFonts w:ascii="Times New Roman" w:hAnsi="Times New Roman" w:cs="Times New Roman"/>
          <w:szCs w:val="22"/>
        </w:rPr>
        <w:t>расконсервацию</w:t>
      </w:r>
      <w:proofErr w:type="spellEnd"/>
      <w:r w:rsidRPr="0097708A">
        <w:rPr>
          <w:rFonts w:ascii="Times New Roman" w:hAnsi="Times New Roman" w:cs="Times New Roman"/>
          <w:szCs w:val="22"/>
        </w:rPr>
        <w:t xml:space="preserve"> объектов газотранспортной системы;</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в срок не более 3 месяцев со дня направления перечня мероприятий газораспределительной организации, если перечень мероприятий не включает в себя мероприятия по </w:t>
      </w:r>
      <w:proofErr w:type="spellStart"/>
      <w:r w:rsidRPr="0097708A">
        <w:rPr>
          <w:rFonts w:ascii="Times New Roman" w:hAnsi="Times New Roman" w:cs="Times New Roman"/>
          <w:szCs w:val="22"/>
        </w:rPr>
        <w:t>расконсервации</w:t>
      </w:r>
      <w:proofErr w:type="spellEnd"/>
      <w:r w:rsidRPr="0097708A">
        <w:rPr>
          <w:rFonts w:ascii="Times New Roman" w:hAnsi="Times New Roman" w:cs="Times New Roman"/>
          <w:szCs w:val="22"/>
        </w:rPr>
        <w:t xml:space="preserve"> объектов газотранспортной системы.</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5" w:name="P60"/>
      <w:bookmarkEnd w:id="5"/>
      <w:r w:rsidRPr="0097708A">
        <w:rPr>
          <w:rFonts w:ascii="Times New Roman" w:hAnsi="Times New Roman" w:cs="Times New Roman"/>
          <w:szCs w:val="22"/>
        </w:rPr>
        <w:t xml:space="preserve">7. В случае если перечень мероприятий предусматривает реконструкцию газораспределительной станции и (или) газопровода-отвода протяженностью до 1 километра, газораспределительная </w:t>
      </w:r>
      <w:r w:rsidRPr="0097708A">
        <w:rPr>
          <w:rFonts w:ascii="Times New Roman" w:hAnsi="Times New Roman" w:cs="Times New Roman"/>
          <w:szCs w:val="22"/>
        </w:rPr>
        <w:lastRenderedPageBreak/>
        <w:t>организация направляет газотранспортной организации уведомление при достижении показателей суммарного максимального часового расхода газа по заявкам, которые были отклонены, объема, превышающего 3 процента проектной пропускной способности объекта газотранспортной системы, реконструкция которого предусмотрена перечнем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6" w:name="P61"/>
      <w:bookmarkEnd w:id="6"/>
      <w:r w:rsidRPr="0097708A">
        <w:rPr>
          <w:rFonts w:ascii="Times New Roman" w:hAnsi="Times New Roman" w:cs="Times New Roman"/>
          <w:szCs w:val="22"/>
        </w:rPr>
        <w:t>8. В случае если перечень мероприятий предусматривает реконструкцию газораспределительной станции и газопровода-отвода протяженностью от 1 до 15 километров (включительно), газораспределительная организация направляет газотранспортной организации уведомление при достижении показателей суммарного максимального часового расхода газа по заявкам, которые были отклонены, объема, превышающего 7 процентов проектной пропускной способности объекта газотранспортной системы, реконструкция которого предусмотрена перечнем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7" w:name="P62"/>
      <w:bookmarkEnd w:id="7"/>
      <w:r w:rsidRPr="0097708A">
        <w:rPr>
          <w:rFonts w:ascii="Times New Roman" w:hAnsi="Times New Roman" w:cs="Times New Roman"/>
          <w:szCs w:val="22"/>
        </w:rPr>
        <w:t>9. В случае если перечень мероприятий предусматривает реконструкцию газораспределительной станции и газопровода-отвода протяженностью свыше 15 и до 50 километров (включительно), газораспределительная организация направляет газотранспортной организации уведомление при достижении показателей суммарного максимального часового расхода газа по заявкам, которые были отклонены, объема, превышающего 10 процентов проектной пропускной способности объекта газотранспортной системы, реконструкция которого предусмотрена перечнем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8" w:name="P63"/>
      <w:bookmarkEnd w:id="8"/>
      <w:r w:rsidRPr="0097708A">
        <w:rPr>
          <w:rFonts w:ascii="Times New Roman" w:hAnsi="Times New Roman" w:cs="Times New Roman"/>
          <w:szCs w:val="22"/>
        </w:rPr>
        <w:t>10. В случае если перечень мероприятий предусматривает реконструкцию газораспределительной станции и газопровода-отвода протяженностью свыше 50 километров, газораспределительная организация направляет газотранспортной организации уведомление при достижении показателей суммарного максимального часового расхода газа по заявкам, которые были отклонены, объема, превышающего 15 процентов проектной пропускной способности объекта газотранспортной системы, реконструкция которого предусмотрена перечнем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9" w:name="P64"/>
      <w:bookmarkEnd w:id="9"/>
      <w:r w:rsidRPr="0097708A">
        <w:rPr>
          <w:rFonts w:ascii="Times New Roman" w:hAnsi="Times New Roman" w:cs="Times New Roman"/>
          <w:szCs w:val="22"/>
        </w:rPr>
        <w:t>11. В случае если перечень мероприятий предусматривает реконструкцию участков магистрального газопровода (за исключением газопровода-отвода), газораспределительная организация направляет газотранспортной организации уведомление при достижении показателей суммарного максимального часового расхода газа по заявкам, которые были отклонены, объема, превышающего 20 процентов пропускной способности соответствующего участка магистрального газопровода, реконструкция которого предусмотрена перечнем мероприятий.</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10" w:name="P65"/>
      <w:bookmarkEnd w:id="10"/>
      <w:r w:rsidRPr="0097708A">
        <w:rPr>
          <w:rFonts w:ascii="Times New Roman" w:hAnsi="Times New Roman" w:cs="Times New Roman"/>
          <w:szCs w:val="22"/>
        </w:rPr>
        <w:t xml:space="preserve">12. К уведомлениям прилагаются сведения из реестра в виде выписки заявок, которые были отклонены. Уведомление направляется газотранспортной организации не позднее 5 рабочих дней со дня, когда в ходе регулярного мониторинга реестра, проводимого газораспределительной организацией в порядке, предусмотренном </w:t>
      </w:r>
      <w:hyperlink w:anchor="P51" w:history="1">
        <w:r w:rsidRPr="0097708A">
          <w:rPr>
            <w:rFonts w:ascii="Times New Roman" w:hAnsi="Times New Roman" w:cs="Times New Roman"/>
            <w:color w:val="0000FF"/>
            <w:szCs w:val="22"/>
          </w:rPr>
          <w:t>пунктом 3</w:t>
        </w:r>
      </w:hyperlink>
      <w:r w:rsidRPr="0097708A">
        <w:rPr>
          <w:rFonts w:ascii="Times New Roman" w:hAnsi="Times New Roman" w:cs="Times New Roman"/>
          <w:szCs w:val="22"/>
        </w:rPr>
        <w:t xml:space="preserve"> настоящих Правил, был выявлен факт достижения соответствия суммарных показателей таких заявок критериям, предусмотренным </w:t>
      </w:r>
      <w:hyperlink w:anchor="P60" w:history="1">
        <w:r w:rsidRPr="0097708A">
          <w:rPr>
            <w:rFonts w:ascii="Times New Roman" w:hAnsi="Times New Roman" w:cs="Times New Roman"/>
            <w:color w:val="0000FF"/>
            <w:szCs w:val="22"/>
          </w:rPr>
          <w:t>пунктами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11" w:name="P66"/>
      <w:bookmarkEnd w:id="11"/>
      <w:r w:rsidRPr="0097708A">
        <w:rPr>
          <w:rFonts w:ascii="Times New Roman" w:hAnsi="Times New Roman" w:cs="Times New Roman"/>
          <w:szCs w:val="22"/>
        </w:rPr>
        <w:t xml:space="preserve">13. При наличии у газотранспортной организации замечаний к полноте сведений, прилагаемых к уведомлениям газораспределительной организации, предусмотренных </w:t>
      </w:r>
      <w:hyperlink w:anchor="P60" w:history="1">
        <w:r w:rsidRPr="0097708A">
          <w:rPr>
            <w:rFonts w:ascii="Times New Roman" w:hAnsi="Times New Roman" w:cs="Times New Roman"/>
            <w:color w:val="0000FF"/>
            <w:szCs w:val="22"/>
          </w:rPr>
          <w:t>пунктами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 газотранспортная организация не позднее 3 рабочих дней со дня получения указанных уведомлений информирует об этом газораспределительную организацию.</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Газораспределительная организация не позднее 3 рабочих дней со дня получения замечаний, предусмотренных </w:t>
      </w:r>
      <w:hyperlink w:anchor="P66" w:history="1">
        <w:r w:rsidRPr="0097708A">
          <w:rPr>
            <w:rFonts w:ascii="Times New Roman" w:hAnsi="Times New Roman" w:cs="Times New Roman"/>
            <w:color w:val="0000FF"/>
            <w:szCs w:val="22"/>
          </w:rPr>
          <w:t>абзацем первым</w:t>
        </w:r>
      </w:hyperlink>
      <w:r w:rsidRPr="0097708A">
        <w:rPr>
          <w:rFonts w:ascii="Times New Roman" w:hAnsi="Times New Roman" w:cs="Times New Roman"/>
          <w:szCs w:val="22"/>
        </w:rPr>
        <w:t xml:space="preserve"> настоящего пункта, представляет недостающие сведения газотранспортной организации. Газотранспортная организация в течение 10 рабочих дней со дня получения недостающих сведений рассматривает уведомление газораспределительной организации.</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14. В случае если по результатам рассмотрения поступившего от газораспределительной организации уведомления газотранспортной организацией выявлено несоответствие представленных материалов критериям, указанным в </w:t>
      </w:r>
      <w:hyperlink w:anchor="P60" w:history="1">
        <w:r w:rsidRPr="0097708A">
          <w:rPr>
            <w:rFonts w:ascii="Times New Roman" w:hAnsi="Times New Roman" w:cs="Times New Roman"/>
            <w:color w:val="0000FF"/>
            <w:szCs w:val="22"/>
          </w:rPr>
          <w:t>пунктах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 газотранспортная организация направляет в адрес газораспределительной организации мотивированный отказ не позднее 30 календарных дней со дня получения соответствующего уведомления.</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lastRenderedPageBreak/>
        <w:t>Указанный мотивированный отказ может быть обжалован газораспределительной организацией в федеральном антимонопольном органе и (или) оспорен в судебном порядке в соответствии с законодательством Российской Федерации.</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12" w:name="P70"/>
      <w:bookmarkEnd w:id="12"/>
      <w:r w:rsidRPr="0097708A">
        <w:rPr>
          <w:rFonts w:ascii="Times New Roman" w:hAnsi="Times New Roman" w:cs="Times New Roman"/>
          <w:szCs w:val="22"/>
        </w:rPr>
        <w:t xml:space="preserve">15. Газотранспортная организация не позднее 60 календарных дней со дня получения уведомлений, предусмотренных </w:t>
      </w:r>
      <w:hyperlink w:anchor="P60" w:history="1">
        <w:r w:rsidRPr="0097708A">
          <w:rPr>
            <w:rFonts w:ascii="Times New Roman" w:hAnsi="Times New Roman" w:cs="Times New Roman"/>
            <w:color w:val="0000FF"/>
            <w:szCs w:val="22"/>
          </w:rPr>
          <w:t>пунктами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 соответствующих требованиям, установленным </w:t>
      </w:r>
      <w:hyperlink w:anchor="P65" w:history="1">
        <w:r w:rsidRPr="0097708A">
          <w:rPr>
            <w:rFonts w:ascii="Times New Roman" w:hAnsi="Times New Roman" w:cs="Times New Roman"/>
            <w:color w:val="0000FF"/>
            <w:szCs w:val="22"/>
          </w:rPr>
          <w:t>пунктами 12</w:t>
        </w:r>
      </w:hyperlink>
      <w:r w:rsidRPr="0097708A">
        <w:rPr>
          <w:rFonts w:ascii="Times New Roman" w:hAnsi="Times New Roman" w:cs="Times New Roman"/>
          <w:szCs w:val="22"/>
        </w:rPr>
        <w:t xml:space="preserve"> и </w:t>
      </w:r>
      <w:hyperlink w:anchor="P66" w:history="1">
        <w:r w:rsidRPr="0097708A">
          <w:rPr>
            <w:rFonts w:ascii="Times New Roman" w:hAnsi="Times New Roman" w:cs="Times New Roman"/>
            <w:color w:val="0000FF"/>
            <w:szCs w:val="22"/>
          </w:rPr>
          <w:t>13</w:t>
        </w:r>
      </w:hyperlink>
      <w:r w:rsidRPr="0097708A">
        <w:rPr>
          <w:rFonts w:ascii="Times New Roman" w:hAnsi="Times New Roman" w:cs="Times New Roman"/>
          <w:szCs w:val="22"/>
        </w:rPr>
        <w:t xml:space="preserve"> настоящих Правил, формирует план проведения мероприятий, необходимых для увеличения пропускной способности объектов газотранспортных сетей, с разбивкой на этапы и с указанием плановых сроков по каждому из этапов (далее - план мероприятий). Общий срок проведения мероприятий не должен превышать:</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2 лет со дня получения уведомления, предусмотренного </w:t>
      </w:r>
      <w:hyperlink w:anchor="P60" w:history="1">
        <w:r w:rsidRPr="0097708A">
          <w:rPr>
            <w:rFonts w:ascii="Times New Roman" w:hAnsi="Times New Roman" w:cs="Times New Roman"/>
            <w:color w:val="0000FF"/>
            <w:szCs w:val="22"/>
          </w:rPr>
          <w:t>пунктом 7</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3 лет со дня получения уведомления, предусмотренного </w:t>
      </w:r>
      <w:hyperlink w:anchor="P61" w:history="1">
        <w:r w:rsidRPr="0097708A">
          <w:rPr>
            <w:rFonts w:ascii="Times New Roman" w:hAnsi="Times New Roman" w:cs="Times New Roman"/>
            <w:color w:val="0000FF"/>
            <w:szCs w:val="22"/>
          </w:rPr>
          <w:t>пунктом 8</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3 лет и 6 месяцев со дня получения уведомления, предусмотренного </w:t>
      </w:r>
      <w:hyperlink w:anchor="P62" w:history="1">
        <w:r w:rsidRPr="0097708A">
          <w:rPr>
            <w:rFonts w:ascii="Times New Roman" w:hAnsi="Times New Roman" w:cs="Times New Roman"/>
            <w:color w:val="0000FF"/>
            <w:szCs w:val="22"/>
          </w:rPr>
          <w:t>пунктом 9</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4 лет со дня получения уведомления, предусмотренного </w:t>
      </w:r>
      <w:hyperlink w:anchor="P63" w:history="1">
        <w:r w:rsidRPr="0097708A">
          <w:rPr>
            <w:rFonts w:ascii="Times New Roman" w:hAnsi="Times New Roman" w:cs="Times New Roman"/>
            <w:color w:val="0000FF"/>
            <w:szCs w:val="22"/>
          </w:rPr>
          <w:t>пунктом 10</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6 лет со дня получения уведомления, предусмотренного </w:t>
      </w:r>
      <w:hyperlink w:anchor="P64" w:history="1">
        <w:r w:rsidRPr="0097708A">
          <w:rPr>
            <w:rFonts w:ascii="Times New Roman" w:hAnsi="Times New Roman" w:cs="Times New Roman"/>
            <w:color w:val="0000FF"/>
            <w:szCs w:val="22"/>
          </w:rPr>
          <w:t>пунктом 11</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16. Копия предусмотренного </w:t>
      </w:r>
      <w:hyperlink w:anchor="P70" w:history="1">
        <w:r w:rsidRPr="0097708A">
          <w:rPr>
            <w:rFonts w:ascii="Times New Roman" w:hAnsi="Times New Roman" w:cs="Times New Roman"/>
            <w:color w:val="0000FF"/>
            <w:szCs w:val="22"/>
          </w:rPr>
          <w:t>пунктом 15</w:t>
        </w:r>
      </w:hyperlink>
      <w:r w:rsidRPr="0097708A">
        <w:rPr>
          <w:rFonts w:ascii="Times New Roman" w:hAnsi="Times New Roman" w:cs="Times New Roman"/>
          <w:szCs w:val="22"/>
        </w:rPr>
        <w:t xml:space="preserve"> настоящих Правил плана мероприятий в течение 5 рабочих дней после дня его утверждения направляется газотранспортной организацией в адрес газораспределительной организации, представившей соответствующее уведомление, в адрес органа исполнительной власти субъекта Российской Федерации, утвердившего региональную программу газификации жилищно-коммунального хозяйства, промышленных и иных организаций, с предложением по внесению изменений в указанную региональную программу газификации (при необходимости), а также федеральному органу исполнительной власти, осуществляющему функции по выработке и реализации государственной политики и нормативно-правовому регулированию в сфере топливно-энергетического комплекса.</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13" w:name="P77"/>
      <w:bookmarkEnd w:id="13"/>
      <w:r w:rsidRPr="0097708A">
        <w:rPr>
          <w:rFonts w:ascii="Times New Roman" w:hAnsi="Times New Roman" w:cs="Times New Roman"/>
          <w:szCs w:val="22"/>
        </w:rPr>
        <w:t xml:space="preserve">17. Газотранспортная организация обеспечивает выполнение мероприятий, включенных в план мероприятий, в сроки, установленные </w:t>
      </w:r>
      <w:hyperlink w:anchor="P70" w:history="1">
        <w:r w:rsidRPr="0097708A">
          <w:rPr>
            <w:rFonts w:ascii="Times New Roman" w:hAnsi="Times New Roman" w:cs="Times New Roman"/>
            <w:color w:val="0000FF"/>
            <w:szCs w:val="22"/>
          </w:rPr>
          <w:t>пунктом 15</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bookmarkStart w:id="14" w:name="P78"/>
      <w:bookmarkEnd w:id="14"/>
      <w:r w:rsidRPr="0097708A">
        <w:rPr>
          <w:rFonts w:ascii="Times New Roman" w:hAnsi="Times New Roman" w:cs="Times New Roman"/>
          <w:szCs w:val="22"/>
        </w:rPr>
        <w:t>18. Газораспределительная организация не позднее 2 месяцев со дня вступления в силу настоящих Правил включает в реестр заявки, которые были отклонены и поступили в газораспределительную организацию в течение 2 лет до дня вступления в силу настоящих Правил, и направляет газотранспортной организации, которая является владельцем соответствующих смежных газотранспортных сетей, уведомление с приложением сведений о заявках, которые были отклонены.</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 xml:space="preserve">19. Газотранспортная организация не позднее 20 рабочих дней со дня получения от газораспределительной организации уведомления, предусмотренного </w:t>
      </w:r>
      <w:hyperlink w:anchor="P78" w:history="1">
        <w:r w:rsidRPr="0097708A">
          <w:rPr>
            <w:rFonts w:ascii="Times New Roman" w:hAnsi="Times New Roman" w:cs="Times New Roman"/>
            <w:color w:val="0000FF"/>
            <w:szCs w:val="22"/>
          </w:rPr>
          <w:t>пунктом 18</w:t>
        </w:r>
      </w:hyperlink>
      <w:r w:rsidRPr="0097708A">
        <w:rPr>
          <w:rFonts w:ascii="Times New Roman" w:hAnsi="Times New Roman" w:cs="Times New Roman"/>
          <w:szCs w:val="22"/>
        </w:rPr>
        <w:t xml:space="preserve"> настоящих Правил, формирует, направляет газораспределительной организации перечень мероприятий и обеспечивает их выполнение в порядке, установленном </w:t>
      </w:r>
      <w:hyperlink w:anchor="P57" w:history="1">
        <w:r w:rsidRPr="0097708A">
          <w:rPr>
            <w:rFonts w:ascii="Times New Roman" w:hAnsi="Times New Roman" w:cs="Times New Roman"/>
            <w:color w:val="0000FF"/>
            <w:szCs w:val="22"/>
          </w:rPr>
          <w:t>пунктами 6</w:t>
        </w:r>
      </w:hyperlink>
      <w:r w:rsidRPr="0097708A">
        <w:rPr>
          <w:rFonts w:ascii="Times New Roman" w:hAnsi="Times New Roman" w:cs="Times New Roman"/>
          <w:szCs w:val="22"/>
        </w:rPr>
        <w:t xml:space="preserve">, </w:t>
      </w:r>
      <w:hyperlink w:anchor="P70" w:history="1">
        <w:r w:rsidRPr="0097708A">
          <w:rPr>
            <w:rFonts w:ascii="Times New Roman" w:hAnsi="Times New Roman" w:cs="Times New Roman"/>
            <w:color w:val="0000FF"/>
            <w:szCs w:val="22"/>
          </w:rPr>
          <w:t>15</w:t>
        </w:r>
      </w:hyperlink>
      <w:r w:rsidRPr="0097708A">
        <w:rPr>
          <w:rFonts w:ascii="Times New Roman" w:hAnsi="Times New Roman" w:cs="Times New Roman"/>
          <w:szCs w:val="22"/>
        </w:rPr>
        <w:t xml:space="preserve"> - </w:t>
      </w:r>
      <w:hyperlink w:anchor="P77" w:history="1">
        <w:r w:rsidRPr="0097708A">
          <w:rPr>
            <w:rFonts w:ascii="Times New Roman" w:hAnsi="Times New Roman" w:cs="Times New Roman"/>
            <w:color w:val="0000FF"/>
            <w:szCs w:val="22"/>
          </w:rPr>
          <w:t>17</w:t>
        </w:r>
      </w:hyperlink>
      <w:r w:rsidRPr="0097708A">
        <w:rPr>
          <w:rFonts w:ascii="Times New Roman" w:hAnsi="Times New Roman" w:cs="Times New Roman"/>
          <w:szCs w:val="22"/>
        </w:rPr>
        <w:t xml:space="preserve"> настоящих Правил, с учетом критериев, определенных </w:t>
      </w:r>
      <w:hyperlink w:anchor="P60" w:history="1">
        <w:r w:rsidRPr="0097708A">
          <w:rPr>
            <w:rFonts w:ascii="Times New Roman" w:hAnsi="Times New Roman" w:cs="Times New Roman"/>
            <w:color w:val="0000FF"/>
            <w:szCs w:val="22"/>
          </w:rPr>
          <w:t>пунктами 7</w:t>
        </w:r>
      </w:hyperlink>
      <w:r w:rsidRPr="0097708A">
        <w:rPr>
          <w:rFonts w:ascii="Times New Roman" w:hAnsi="Times New Roman" w:cs="Times New Roman"/>
          <w:szCs w:val="22"/>
        </w:rPr>
        <w:t xml:space="preserve"> - </w:t>
      </w:r>
      <w:hyperlink w:anchor="P64" w:history="1">
        <w:r w:rsidRPr="0097708A">
          <w:rPr>
            <w:rFonts w:ascii="Times New Roman" w:hAnsi="Times New Roman" w:cs="Times New Roman"/>
            <w:color w:val="0000FF"/>
            <w:szCs w:val="22"/>
          </w:rPr>
          <w:t>11</w:t>
        </w:r>
      </w:hyperlink>
      <w:r w:rsidRPr="0097708A">
        <w:rPr>
          <w:rFonts w:ascii="Times New Roman" w:hAnsi="Times New Roman" w:cs="Times New Roman"/>
          <w:szCs w:val="22"/>
        </w:rPr>
        <w:t xml:space="preserve"> настоящих Правил.</w:t>
      </w:r>
    </w:p>
    <w:p w:rsidR="0097708A" w:rsidRPr="0097708A" w:rsidRDefault="0097708A" w:rsidP="0097708A">
      <w:pPr>
        <w:pStyle w:val="ConsPlusNormal"/>
        <w:spacing w:before="220"/>
        <w:ind w:firstLine="540"/>
        <w:jc w:val="both"/>
        <w:rPr>
          <w:rFonts w:ascii="Times New Roman" w:hAnsi="Times New Roman" w:cs="Times New Roman"/>
          <w:szCs w:val="22"/>
        </w:rPr>
      </w:pPr>
      <w:r w:rsidRPr="0097708A">
        <w:rPr>
          <w:rFonts w:ascii="Times New Roman" w:hAnsi="Times New Roman" w:cs="Times New Roman"/>
          <w:szCs w:val="22"/>
        </w:rPr>
        <w:t>20. В случае нарушения газотранспортной организацией положений настоящих Правил газораспределительная организация или орган исполнительной власти субъекта Российской Федерации вправе обратиться в антимонопольный орган с жалобой. В жалобе должны содержаться сведения о заявителе и лице, в отношении которого подана жалоба, и описание нарушения требований настоящих Правил. Антимонопольный орган рассматривает жалобы в пределах своей компетенции в установленном порядке.</w:t>
      </w:r>
    </w:p>
    <w:p w:rsidR="00087EFD" w:rsidRDefault="003B2E95"/>
    <w:sectPr w:rsidR="00087EFD" w:rsidSect="001B5EF3">
      <w:pgSz w:w="12240" w:h="15840"/>
      <w:pgMar w:top="1134" w:right="850"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0D9"/>
    <w:rsid w:val="001F4501"/>
    <w:rsid w:val="003B2E95"/>
    <w:rsid w:val="006F10D9"/>
    <w:rsid w:val="0097708A"/>
    <w:rsid w:val="00BC1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107362"/>
  <w15:chartTrackingRefBased/>
  <w15:docId w15:val="{71654899-B0D5-4B53-AC76-1AD7A4000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7708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97708A"/>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FDB74AABA131B20BAAC1913B13205A8BA26CEE667303081A9531974D491B77830EC4E574F7045AEE0474CD38D21AFD23176BE0300D7618BA01L8O" TargetMode="External"/><Relationship Id="rId4" Type="http://schemas.openxmlformats.org/officeDocument/2006/relationships/hyperlink" Target="consultantplus://offline/ref=FDB74AABA131B20BAAC1913B13205A8BA26DEC617908081A9531974D491B77830EC4E574F50050BC573BCC649647EE221D6BE3321107L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2495</Words>
  <Characters>14223</Characters>
  <Application>Microsoft Office Word</Application>
  <DocSecurity>0</DocSecurity>
  <Lines>118</Lines>
  <Paragraphs>33</Paragraphs>
  <ScaleCrop>false</ScaleCrop>
  <Company/>
  <LinksUpToDate>false</LinksUpToDate>
  <CharactersWithSpaces>16685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2021-12-08T14:12:00Z</dcterms:created>
  <dcterms:modified xsi:type="dcterms:W3CDTF">2021-12-08T14:12:00Z</dcterms:modified>
</cp:coreProperties>
</file>