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37" w:rsidRPr="00661F55" w:rsidRDefault="00284737" w:rsidP="00284737">
      <w:pPr>
        <w:pStyle w:val="a3"/>
        <w:shd w:val="clear" w:color="auto" w:fill="FFFFFF"/>
        <w:spacing w:before="0" w:beforeAutospacing="0" w:after="285" w:afterAutospacing="0"/>
        <w:jc w:val="center"/>
        <w:rPr>
          <w:color w:val="333333"/>
          <w:sz w:val="28"/>
          <w:szCs w:val="28"/>
        </w:rPr>
      </w:pPr>
      <w:r w:rsidRPr="00661F55">
        <w:rPr>
          <w:rStyle w:val="a4"/>
          <w:color w:val="333333"/>
          <w:sz w:val="28"/>
          <w:szCs w:val="28"/>
        </w:rPr>
        <w:t>Профессионально-общественная аккредитация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Профессионально-общественная аккредитация образовательных программ является одним из новых направлений независимой оценки качества образования в Российской Федерации. </w:t>
      </w:r>
      <w:r w:rsidRPr="00284737">
        <w:rPr>
          <w:color w:val="333333"/>
        </w:rPr>
        <w:t>Ее правовые основы определены в Федеральном законе от 29 декабря 2012 г. № 273-ФЗ «Об образовании в Российской Федерации». В соответствии с п. 3. статьи 96 вышеуказанного Закона, «работодатели, их объединения, а также уполномоченные ими организации вправе проводить профессионально-общественную аккредитацию профессиональных образовательных программ, реализуемых организацией, осуществляющей образовательную деятельность». В соответствии с п. 4 статьи 96 вышеуказанного Закона, «профессионально-общественная аккредитация профессиональных образовательных программ представляет собой признание качества и уровня подготовки выпускников, освоивших такую образовательную программу в конкретной организации, осуществляющей образовательную деятельность, отвечающими требованиям профессиональных стандартов, требованиям рынка труда к специалистам, рабочим и служащим соответствующего профиля».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ОСНОВНАЯ ЦЕЛЬ профессионально-общественной аккредитации:</w:t>
      </w:r>
      <w:r w:rsidRPr="00284737">
        <w:rPr>
          <w:color w:val="333333"/>
        </w:rPr>
        <w:t> дать независимую объективную оценку качеству подготовки выпускников по аккредитуемой образовательной программе на основании показателей, не упитывающихся при государственной аккредитации, и основывающихся на  анализе востребованности выпускников рынком труда, соответствия их квалификации требованиям работодателей, а также выявлении лучших практик и значительных достижений учебного заведения.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ОСОБЕННОСТИ  профессионально-общественной аккредитации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Добровольность участия.</w:t>
      </w:r>
      <w:r w:rsidRPr="00284737">
        <w:rPr>
          <w:color w:val="333333"/>
        </w:rPr>
        <w:t> Образовательная организация вправе самостоятельно определять как целесообразность прохождения общественно-профессиональной аккредитации, так и перечень заявляемых на аккредитацию программ. 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Технология проведения оценки.</w:t>
      </w:r>
      <w:r w:rsidRPr="00284737">
        <w:rPr>
          <w:color w:val="333333"/>
        </w:rPr>
        <w:t> Технология общественно-профессиональной аккредитации базируется на получении качественных и количественных оценок по показателям, которые не учитываются при государственной аккредитации, но включают оценки работодателей, студентов, родителей, общественности.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ПРЕИМУЩЕСТВА  профессионально-общественной аккредитации: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Ключевые преимущества участия в ПОА для всех участников процесса: бизнеса, государственных и общественных институтов, образовательных учреждений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Проведение процедур профессионально-общественной аккредитации профессиональных образовательных программ дает преимущества всем без исключения участникам процесса.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  <w:u w:val="single"/>
        </w:rPr>
        <w:t>1. Ключевые преимущества участия в ПОА для образовательного учреждения: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повышение уровня доверия заинтересованных сторон к качеству образовательных услуг, результативности и эффективности образовательного учреждения;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укрепление имиджа и бренда образовательного учреждения на рынке образовательных услуг;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lastRenderedPageBreak/>
        <w:t>- постепенное повышение конкурентоспособности выпускников образовательного учреждения на рынке труда;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вовлечение сотрудников образовательного учреждения в работу по развитию качества образовательных услуг, повышение степени приверженности сотрудников идее качества;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получения дополнительного финансирования образовательной программы по итогам положительных результатов ПОА (действующие преимущества при участии в конкурсе на распределение контрольных цифр приема Министерства образования и науки РФ);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внешний, независимый аудит качества реализации образовательных программ без штрафных санкций;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привлечение дополнительных партнеров из числа работодателей к реализации образовательной программы;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</w:rPr>
      </w:pPr>
      <w:r w:rsidRPr="00284737">
        <w:rPr>
          <w:color w:val="333333"/>
        </w:rPr>
        <w:t xml:space="preserve">- ценные рекомендации по рынку труда, </w:t>
      </w:r>
      <w:proofErr w:type="spellStart"/>
      <w:r w:rsidRPr="00284737">
        <w:rPr>
          <w:color w:val="333333"/>
        </w:rPr>
        <w:t>профориентационной</w:t>
      </w:r>
      <w:proofErr w:type="spellEnd"/>
      <w:r w:rsidRPr="00284737">
        <w:rPr>
          <w:color w:val="333333"/>
        </w:rPr>
        <w:t xml:space="preserve"> работе, содержанию образовательной программы.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  <w:u w:val="single"/>
        </w:rPr>
        <w:t>2. Ключевые преимущества участия в ПОА для работодателей: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получать объективную информацию о качестве подготовки кадров в различных учебных заведениях, что дает возможность совершать обоснованный выбор партнера для сотрудничества;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осуществлять реальное, а не номинальное влияние на содержание образовательных программ через заключение по итогам ПОА;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готовить кадры, «заточенные» под собственные нужды, за счет средств бюджетов различных уровней;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 xml:space="preserve">- возможность отбора в ходе проведения процедуры ПОА лучших учащихся профессиональных образовательных учреждений с целью последующего трудоустройства. 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  <w:u w:val="single"/>
        </w:rPr>
        <w:t>3. Ключевые преимущества участия в ПОА для государства: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получения всесторонней, профессиональной и независимой оценки качества реализуемых программ, финансируемых в том числе за счет государства;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возможность составления рейтингов профессиональных образовательных программ в рамках региона с целью оптимального распределения финансирования;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 xml:space="preserve">- повышение доверия </w:t>
      </w:r>
      <w:proofErr w:type="gramStart"/>
      <w:r w:rsidRPr="00284737">
        <w:rPr>
          <w:color w:val="333333"/>
        </w:rPr>
        <w:t>бизнес-сообщества</w:t>
      </w:r>
      <w:proofErr w:type="gramEnd"/>
      <w:r w:rsidRPr="00284737">
        <w:rPr>
          <w:color w:val="333333"/>
        </w:rPr>
        <w:t>  к государственной системе подготовки кадров через его вовлечение в данную процедуру.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  <w:u w:val="single"/>
        </w:rPr>
        <w:t>4. Ключевые преимущества участия в ПОА для абитуриента, студента и родителей: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lastRenderedPageBreak/>
        <w:t>- получение объективной информации о востребованности программ рынком труда, качестве реализации  программ;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получение ценной информации о требованиях рынка труда к соискателям по данному профилю, тактике поиска работы и проведения собеседований, важности развития общих компетенций;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</w:rPr>
      </w:pPr>
      <w:r w:rsidRPr="00284737">
        <w:rPr>
          <w:color w:val="333333"/>
        </w:rPr>
        <w:t>- снижение социальной напряженности на рынке труда, достижение ряда социальных эффектов (удовлетворенность выпускников рабочим местом, профессиональный рост в выбранном направлении и т. д.).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rStyle w:val="a4"/>
          <w:color w:val="333333"/>
        </w:rPr>
      </w:pPr>
      <w:r w:rsidRPr="00284737">
        <w:rPr>
          <w:rStyle w:val="a4"/>
          <w:color w:val="333333"/>
        </w:rPr>
        <w:t>НАПРАВЛЕНИЯ</w:t>
      </w:r>
      <w:r w:rsidR="00661F55">
        <w:rPr>
          <w:rStyle w:val="a4"/>
          <w:color w:val="333333"/>
        </w:rPr>
        <w:t>,</w:t>
      </w:r>
      <w:r w:rsidRPr="00284737">
        <w:rPr>
          <w:rStyle w:val="a4"/>
          <w:color w:val="333333"/>
        </w:rPr>
        <w:t xml:space="preserve"> ПО КОТОРЫМ АССОЦИАЦИЯ «БОЛЬШАЯ ВОЛГА» ПРОВОДИТ АККРЕДИТАЦИЮ:</w:t>
      </w:r>
    </w:p>
    <w:p w:rsidR="00284737" w:rsidRPr="00284737" w:rsidRDefault="00284737" w:rsidP="00284737">
      <w:pPr>
        <w:pStyle w:val="a3"/>
        <w:numPr>
          <w:ilvl w:val="0"/>
          <w:numId w:val="1"/>
        </w:numPr>
        <w:shd w:val="clear" w:color="auto" w:fill="FFFFFF"/>
        <w:spacing w:before="0" w:beforeAutospacing="0" w:after="285" w:afterAutospacing="0"/>
        <w:jc w:val="both"/>
        <w:rPr>
          <w:color w:val="333333"/>
          <w:szCs w:val="20"/>
        </w:rPr>
      </w:pPr>
      <w:r w:rsidRPr="00284737">
        <w:rPr>
          <w:color w:val="333333"/>
          <w:szCs w:val="20"/>
        </w:rPr>
        <w:t>Строительство</w:t>
      </w:r>
    </w:p>
    <w:p w:rsidR="00284737" w:rsidRPr="00284737" w:rsidRDefault="00284737" w:rsidP="00284737">
      <w:pPr>
        <w:pStyle w:val="a3"/>
        <w:numPr>
          <w:ilvl w:val="0"/>
          <w:numId w:val="1"/>
        </w:numPr>
        <w:shd w:val="clear" w:color="auto" w:fill="FFFFFF"/>
        <w:spacing w:before="0" w:beforeAutospacing="0" w:after="285" w:afterAutospacing="0"/>
        <w:jc w:val="both"/>
        <w:rPr>
          <w:color w:val="333333"/>
          <w:szCs w:val="20"/>
        </w:rPr>
      </w:pPr>
      <w:r w:rsidRPr="00284737">
        <w:rPr>
          <w:color w:val="333333"/>
          <w:szCs w:val="20"/>
        </w:rPr>
        <w:t>Архитектура</w:t>
      </w:r>
    </w:p>
    <w:p w:rsidR="00284737" w:rsidRPr="00284737" w:rsidRDefault="00284737" w:rsidP="00284737">
      <w:pPr>
        <w:pStyle w:val="a3"/>
        <w:numPr>
          <w:ilvl w:val="0"/>
          <w:numId w:val="1"/>
        </w:numPr>
        <w:shd w:val="clear" w:color="auto" w:fill="FFFFFF"/>
        <w:spacing w:before="0" w:beforeAutospacing="0" w:after="285" w:afterAutospacing="0"/>
        <w:jc w:val="both"/>
        <w:rPr>
          <w:color w:val="333333"/>
          <w:szCs w:val="20"/>
        </w:rPr>
      </w:pPr>
      <w:r w:rsidRPr="00284737">
        <w:rPr>
          <w:color w:val="333333"/>
          <w:szCs w:val="20"/>
        </w:rPr>
        <w:t>Изыскания</w:t>
      </w:r>
    </w:p>
    <w:p w:rsidR="00284737" w:rsidRPr="00284737" w:rsidRDefault="00284737" w:rsidP="00284737">
      <w:pPr>
        <w:pStyle w:val="a3"/>
        <w:numPr>
          <w:ilvl w:val="0"/>
          <w:numId w:val="1"/>
        </w:numPr>
        <w:shd w:val="clear" w:color="auto" w:fill="FFFFFF"/>
        <w:spacing w:before="0" w:beforeAutospacing="0" w:after="285" w:afterAutospacing="0"/>
        <w:jc w:val="both"/>
        <w:rPr>
          <w:color w:val="333333"/>
          <w:szCs w:val="20"/>
        </w:rPr>
      </w:pPr>
      <w:r w:rsidRPr="00284737">
        <w:rPr>
          <w:color w:val="333333"/>
          <w:szCs w:val="20"/>
        </w:rPr>
        <w:t>Жилищно-коммунальное хозяйство</w:t>
      </w:r>
    </w:p>
    <w:p w:rsidR="00284737" w:rsidRPr="00284737" w:rsidRDefault="00284737" w:rsidP="00284737">
      <w:pPr>
        <w:pStyle w:val="a3"/>
        <w:numPr>
          <w:ilvl w:val="0"/>
          <w:numId w:val="1"/>
        </w:numPr>
        <w:shd w:val="clear" w:color="auto" w:fill="FFFFFF"/>
        <w:spacing w:before="0" w:beforeAutospacing="0" w:after="285" w:afterAutospacing="0"/>
        <w:jc w:val="both"/>
        <w:rPr>
          <w:color w:val="333333"/>
          <w:szCs w:val="20"/>
        </w:rPr>
      </w:pPr>
      <w:r w:rsidRPr="00284737">
        <w:rPr>
          <w:color w:val="333333"/>
          <w:szCs w:val="20"/>
        </w:rPr>
        <w:t>Экономика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СРОКИ И СТОИМОСТЬ  ПРОВЕДЕНИЯ АККРЕДИТАЦИИ: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Процедура профессионально-общественной аккредитации проводится в течение 2-3 недель и включает: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ознакомление руководства организации, осуществляющей образовательную деятельность, с документами, регламентирующими проведение аккредитации (за 1-2 недели);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возможный выезд экспертов в  организации, осуществляющие образовательную деятельность (1-2 дня);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встреча и переговоры с организациями–работодателями (3-7 дней);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>- подготовка заключения экспертной комиссии (5-7 дней д.);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color w:val="333333"/>
        </w:rPr>
        <w:t xml:space="preserve">- принятие решения </w:t>
      </w:r>
      <w:proofErr w:type="spellStart"/>
      <w:r w:rsidRPr="00284737">
        <w:rPr>
          <w:color w:val="333333"/>
        </w:rPr>
        <w:t>Аккредитационной</w:t>
      </w:r>
      <w:proofErr w:type="spellEnd"/>
      <w:r w:rsidRPr="00284737">
        <w:rPr>
          <w:color w:val="333333"/>
        </w:rPr>
        <w:t xml:space="preserve"> коллегией.</w:t>
      </w:r>
    </w:p>
    <w:p w:rsidR="00284737" w:rsidRPr="00284737" w:rsidRDefault="00284737" w:rsidP="00284737">
      <w:pPr>
        <w:pStyle w:val="a3"/>
        <w:shd w:val="clear" w:color="auto" w:fill="FFFFFF"/>
        <w:spacing w:before="0" w:beforeAutospacing="0" w:after="285" w:afterAutospacing="0"/>
        <w:jc w:val="both"/>
        <w:rPr>
          <w:color w:val="333333"/>
          <w:sz w:val="20"/>
          <w:szCs w:val="20"/>
        </w:rPr>
      </w:pPr>
      <w:r w:rsidRPr="00284737">
        <w:rPr>
          <w:rStyle w:val="a4"/>
          <w:color w:val="333333"/>
        </w:rPr>
        <w:t>Стоимость услуги</w:t>
      </w:r>
      <w:r w:rsidRPr="00284737">
        <w:rPr>
          <w:color w:val="333333"/>
        </w:rPr>
        <w:t> по проведению профессионально-общественной аккредитации  рассчитывается исходя из Положения о ПОА, утвержденного Ассоциацией «Большая Волга»</w:t>
      </w:r>
    </w:p>
    <w:p w:rsidR="0064785C" w:rsidRDefault="0064785C">
      <w:bookmarkStart w:id="0" w:name="_GoBack"/>
      <w:bookmarkEnd w:id="0"/>
    </w:p>
    <w:sectPr w:rsidR="0064785C" w:rsidSect="0041310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0161"/>
    <w:multiLevelType w:val="hybridMultilevel"/>
    <w:tmpl w:val="432E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737"/>
    <w:rsid w:val="00284737"/>
    <w:rsid w:val="0041310C"/>
    <w:rsid w:val="0064785C"/>
    <w:rsid w:val="00661F55"/>
    <w:rsid w:val="00A7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47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284737"/>
    <w:rPr>
      <w:b/>
      <w:bCs/>
    </w:rPr>
  </w:style>
  <w:style w:type="character" w:styleId="a5">
    <w:name w:val="Hyperlink"/>
    <w:basedOn w:val="a0"/>
    <w:uiPriority w:val="99"/>
    <w:semiHidden/>
    <w:unhideWhenUsed/>
    <w:rsid w:val="002847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47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284737"/>
    <w:rPr>
      <w:b/>
      <w:bCs/>
    </w:rPr>
  </w:style>
  <w:style w:type="character" w:styleId="a5">
    <w:name w:val="Hyperlink"/>
    <w:basedOn w:val="a0"/>
    <w:uiPriority w:val="99"/>
    <w:semiHidden/>
    <w:unhideWhenUsed/>
    <w:rsid w:val="002847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egromakova</cp:lastModifiedBy>
  <cp:revision>3</cp:revision>
  <dcterms:created xsi:type="dcterms:W3CDTF">2019-01-09T09:37:00Z</dcterms:created>
  <dcterms:modified xsi:type="dcterms:W3CDTF">2019-01-09T09:55:00Z</dcterms:modified>
</cp:coreProperties>
</file>